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632.0" w:type="dxa"/>
        <w:jc w:val="left"/>
        <w:tblInd w:w="-851.0" w:type="dxa"/>
        <w:tblLayout w:type="fixed"/>
        <w:tblLook w:val="0000"/>
      </w:tblPr>
      <w:tblGrid>
        <w:gridCol w:w="3970"/>
        <w:gridCol w:w="6662"/>
        <w:tblGridChange w:id="0">
          <w:tblGrid>
            <w:gridCol w:w="3970"/>
            <w:gridCol w:w="666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12" w:val="single"/>
              <w:right w:color="000000" w:space="0" w:sz="12" w:val="single"/>
            </w:tcBorders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Volgnr: </w:t>
            </w:r>
          </w:p>
        </w:tc>
        <w:tc>
          <w:tcPr>
            <w:tcBorders>
              <w:top w:color="000000" w:space="0" w:sz="12" w:val="single"/>
              <w:left w:color="000000" w:space="0" w:sz="12" w:val="single"/>
              <w:bottom w:color="000000" w:space="0" w:sz="12" w:val="single"/>
              <w:right w:color="000000" w:space="0" w:sz="12" w:val="single"/>
            </w:tcBorders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ienst" w:cs="ienst" w:eastAsia="ienst" w:hAnsi="ienst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KCCE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                                                               Datum: </w:t>
            </w:r>
          </w:p>
        </w:tc>
      </w:tr>
    </w:tbl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INSTRUCTIE: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632.0" w:type="dxa"/>
        <w:jc w:val="left"/>
        <w:tblInd w:w="-85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3970"/>
        <w:gridCol w:w="6662"/>
        <w:tblGridChange w:id="0">
          <w:tblGrid>
            <w:gridCol w:w="3970"/>
            <w:gridCol w:w="6662"/>
          </w:tblGrid>
        </w:tblGridChange>
      </w:tblGrid>
      <w:tr>
        <w:trPr>
          <w:cantSplit w:val="0"/>
          <w:trHeight w:val="30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1.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90775" cy="1790700"/>
                  <wp:effectExtent b="0" l="0" r="0" t="0"/>
                  <wp:docPr id="10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spacing w:after="0" w:before="0" w:line="240" w:lineRule="auto"/>
              <w:ind w:left="720" w:right="0" w:hanging="360"/>
              <w:jc w:val="left"/>
              <w:rPr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Team draagt  PBM’s, inclusief bijhorend hesje. 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spacing w:after="0" w:before="0" w:line="240" w:lineRule="auto"/>
              <w:ind w:right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90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90775" cy="1790700"/>
                  <wp:effectExtent b="0" l="0" r="0" t="0"/>
                  <wp:docPr id="1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13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numPr>
                <w:ilvl w:val="0"/>
                <w:numId w:val="7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Opstellen van de voertuigen. (SOP BIOW.)</w:t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spacing w:after="0" w:before="0" w:line="240" w:lineRule="auto"/>
              <w:ind w:left="72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90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3. </w:t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342583" cy="571500"/>
                  <wp:effectExtent b="0" l="0" r="0" t="0"/>
                  <wp:docPr id="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83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818833" cy="581025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833" cy="581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847408" cy="581025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408" cy="581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724681" cy="566738"/>
                  <wp:effectExtent b="0" l="0" r="0" t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681" cy="566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885508" cy="571500"/>
                  <wp:effectExtent b="0" l="0" r="0" t="0"/>
                  <wp:docPr id="1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08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576263" cy="576263"/>
                  <wp:effectExtent b="0" l="0" r="0" t="0"/>
                  <wp:docPr id="1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3" cy="576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2390775" cy="1790700"/>
                  <wp:effectExtent b="0" l="0" r="0" t="0"/>
                  <wp:docPr id="16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29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pageBreakBefore w:val="0"/>
              <w:numPr>
                <w:ilvl w:val="0"/>
                <w:numId w:val="3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Bevelvoerder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en beveiliger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klaarmaken verkenning.</w:t>
            </w:r>
          </w:p>
          <w:p w:rsidR="00000000" w:rsidDel="00000000" w:rsidP="00000000" w:rsidRDefault="00000000" w:rsidRPr="00000000" w14:paraId="0000002C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</w:t>
            </w:r>
          </w:p>
          <w:p w:rsidR="00000000" w:rsidDel="00000000" w:rsidP="00000000" w:rsidRDefault="00000000" w:rsidRPr="00000000" w14:paraId="0000002D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  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E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*Detectie toestel (pers. bescherming)</w:t>
            </w:r>
          </w:p>
          <w:p w:rsidR="00000000" w:rsidDel="00000000" w:rsidP="00000000" w:rsidRDefault="00000000" w:rsidRPr="00000000" w14:paraId="0000002F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*WB camera</w:t>
            </w:r>
          </w:p>
          <w:p w:rsidR="00000000" w:rsidDel="00000000" w:rsidP="00000000" w:rsidRDefault="00000000" w:rsidRPr="00000000" w14:paraId="00000030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*2 wielkeggen (wegrolbeveiliging)</w:t>
            </w:r>
          </w:p>
          <w:p w:rsidR="00000000" w:rsidDel="00000000" w:rsidP="00000000" w:rsidRDefault="00000000" w:rsidRPr="00000000" w14:paraId="00000031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 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3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*Secunet (stuurwiel airbag hoes)</w:t>
            </w:r>
          </w:p>
          <w:p w:rsidR="00000000" w:rsidDel="00000000" w:rsidP="00000000" w:rsidRDefault="00000000" w:rsidRPr="00000000" w14:paraId="00000034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*Soepele afschermplaat</w:t>
            </w:r>
          </w:p>
          <w:p w:rsidR="00000000" w:rsidDel="00000000" w:rsidP="00000000" w:rsidRDefault="00000000" w:rsidRPr="00000000" w14:paraId="00000035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*Blusmiddelen</w:t>
            </w:r>
          </w:p>
          <w:p w:rsidR="00000000" w:rsidDel="00000000" w:rsidP="00000000" w:rsidRDefault="00000000" w:rsidRPr="00000000" w14:paraId="00000036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pageBreakBefore w:val="0"/>
              <w:numPr>
                <w:ilvl w:val="0"/>
                <w:numId w:val="3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Bevelvoerder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 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en beveiliger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klaarmaken verkenning.</w:t>
            </w:r>
          </w:p>
          <w:p w:rsidR="00000000" w:rsidDel="00000000" w:rsidP="00000000" w:rsidRDefault="00000000" w:rsidRPr="00000000" w14:paraId="0000003D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                       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F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*Detectie toestel (pers. bescherming)</w:t>
            </w:r>
          </w:p>
          <w:p w:rsidR="00000000" w:rsidDel="00000000" w:rsidP="00000000" w:rsidRDefault="00000000" w:rsidRPr="00000000" w14:paraId="00000040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*WB camera</w:t>
            </w:r>
          </w:p>
          <w:p w:rsidR="00000000" w:rsidDel="00000000" w:rsidP="00000000" w:rsidRDefault="00000000" w:rsidRPr="00000000" w14:paraId="00000041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*2 wielkeggen (wegrolbeveiliging)</w:t>
            </w:r>
          </w:p>
          <w:p w:rsidR="00000000" w:rsidDel="00000000" w:rsidP="00000000" w:rsidRDefault="00000000" w:rsidRPr="00000000" w14:paraId="00000042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 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4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*Secunet (stuurwiel airbag hoes)</w:t>
            </w:r>
          </w:p>
          <w:p w:rsidR="00000000" w:rsidDel="00000000" w:rsidP="00000000" w:rsidRDefault="00000000" w:rsidRPr="00000000" w14:paraId="00000045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*Soepele afschermplaat</w:t>
            </w:r>
          </w:p>
          <w:p w:rsidR="00000000" w:rsidDel="00000000" w:rsidP="00000000" w:rsidRDefault="00000000" w:rsidRPr="00000000" w14:paraId="00000046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*Blusmiddelen</w:t>
            </w:r>
          </w:p>
          <w:p w:rsidR="00000000" w:rsidDel="00000000" w:rsidP="00000000" w:rsidRDefault="00000000" w:rsidRPr="00000000" w14:paraId="00000047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90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90775" cy="1790700"/>
                  <wp:effectExtent b="0" l="0" r="0" t="0"/>
                  <wp:docPr id="20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jc w:val="center"/>
              <w:rPr>
                <w:b w:val="1"/>
                <w:color w:val="434343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434343"/>
                <w:sz w:val="22"/>
                <w:szCs w:val="22"/>
                <w:rtl w:val="0"/>
              </w:rPr>
              <w:t xml:space="preserve">VERKENNING 360°</w:t>
            </w:r>
          </w:p>
          <w:p w:rsidR="00000000" w:rsidDel="00000000" w:rsidP="00000000" w:rsidRDefault="00000000" w:rsidRPr="00000000" w14:paraId="0000004C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jc w:val="center"/>
              <w:rPr>
                <w:b w:val="1"/>
                <w:color w:val="434343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jc w:val="center"/>
              <w:rPr>
                <w:b w:val="1"/>
                <w:color w:val="434343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jc w:val="left"/>
              <w:rPr>
                <w:b w:val="1"/>
                <w:color w:val="434343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pageBreakBefore w:val="0"/>
              <w:numPr>
                <w:ilvl w:val="0"/>
                <w:numId w:val="1"/>
              </w:numPr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(6)-(3)</w:t>
            </w:r>
            <w:r w:rsidDel="00000000" w:rsidR="00000000" w:rsidRPr="00000000">
              <w:rPr>
                <w:sz w:val="22"/>
                <w:szCs w:val="22"/>
                <w:rtl w:val="0"/>
              </w:rPr>
              <w:tab/>
              <w:tab/>
              <w:t xml:space="preserve">Benaderen het voertuig(en)schuin voor (30°)</w:t>
            </w:r>
          </w:p>
          <w:p w:rsidR="00000000" w:rsidDel="00000000" w:rsidP="00000000" w:rsidRDefault="00000000" w:rsidRPr="00000000" w14:paraId="00000050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pageBreakBefore w:val="0"/>
              <w:numPr>
                <w:ilvl w:val="0"/>
                <w:numId w:val="8"/>
              </w:numPr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ind w:left="720" w:hanging="36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 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Plaatst wegrolbeveiliging!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665.0" w:type="dxa"/>
        <w:jc w:val="left"/>
        <w:tblInd w:w="-88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005"/>
        <w:gridCol w:w="6660"/>
        <w:tblGridChange w:id="0">
          <w:tblGrid>
            <w:gridCol w:w="4005"/>
            <w:gridCol w:w="6660"/>
          </w:tblGrid>
        </w:tblGridChange>
      </w:tblGrid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sz w:val="8"/>
                <w:szCs w:val="8"/>
                <w:u w:val="single"/>
              </w:rPr>
              <w:drawing>
                <wp:inline distB="114300" distT="114300" distL="114300" distR="114300">
                  <wp:extent cx="2203450" cy="1652588"/>
                  <wp:effectExtent b="0" l="0" r="0" t="0"/>
                  <wp:docPr id="18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450" cy="1652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sz w:val="8"/>
                <w:szCs w:val="8"/>
                <w:u w:val="single"/>
              </w:rPr>
              <w:drawing>
                <wp:inline distB="114300" distT="114300" distL="114300" distR="114300">
                  <wp:extent cx="2199523" cy="1671638"/>
                  <wp:effectExtent b="0" l="0" r="0" t="0"/>
                  <wp:docPr descr="DSC04031.JPG" id="15" name="image20.jpg"/>
                  <a:graphic>
                    <a:graphicData uri="http://schemas.openxmlformats.org/drawingml/2006/picture">
                      <pic:pic>
                        <pic:nvPicPr>
                          <pic:cNvPr descr="DSC04031.JPG" id="0" name="image20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523" cy="1671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pageBreakBefore w:val="0"/>
              <w:jc w:val="center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pageBreakBefore w:val="0"/>
              <w:numPr>
                <w:ilvl w:val="0"/>
                <w:numId w:val="2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  <w:tab/>
              <w:tab/>
              <w:t xml:space="preserve">Bepaalt positie opslagplaats gereedschappen.</w:t>
            </w:r>
          </w:p>
          <w:p w:rsidR="00000000" w:rsidDel="00000000" w:rsidP="00000000" w:rsidRDefault="00000000" w:rsidRPr="00000000" w14:paraId="00000063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(Tool depot)</w:t>
            </w:r>
          </w:p>
          <w:p w:rsidR="00000000" w:rsidDel="00000000" w:rsidP="00000000" w:rsidRDefault="00000000" w:rsidRPr="00000000" w14:paraId="00000064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pageBreakBefore w:val="0"/>
              <w:numPr>
                <w:ilvl w:val="0"/>
                <w:numId w:val="5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  <w:tab/>
              <w:tab/>
              <w:t xml:space="preserve">Bepaalt positie opslagplaats onderdelen (dump)</w:t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409825" cy="1803400"/>
                  <wp:effectExtent b="0" l="0" r="0" t="0"/>
                  <wp:docPr descr="DSC03896.JPG" id="7" name="image21.jpg"/>
                  <a:graphic>
                    <a:graphicData uri="http://schemas.openxmlformats.org/drawingml/2006/picture">
                      <pic:pic>
                        <pic:nvPicPr>
                          <pic:cNvPr descr="DSC03896.JPG" id="0" name="image21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pageBreakBefore w:val="0"/>
              <w:numPr>
                <w:ilvl w:val="0"/>
                <w:numId w:val="2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</w:t>
              <w:tab/>
              <w:tab/>
              <w:t xml:space="preserve">Maakt 1°contact slachtoffer(s) hand op voorruit.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7.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71408" cy="1784311"/>
                  <wp:effectExtent b="0" l="0" r="0" t="0"/>
                  <wp:docPr descr="DSC03899.JPG" id="22" name="image23.jpg"/>
                  <a:graphic>
                    <a:graphicData uri="http://schemas.openxmlformats.org/drawingml/2006/picture">
                      <pic:pic>
                        <pic:nvPicPr>
                          <pic:cNvPr descr="DSC03899.JPG" id="0" name="image23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08" cy="17843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80933" cy="1788783"/>
                  <wp:effectExtent b="0" l="0" r="0" t="0"/>
                  <wp:docPr descr="DSC03901.JPG" id="14" name="image22.jpg"/>
                  <a:graphic>
                    <a:graphicData uri="http://schemas.openxmlformats.org/drawingml/2006/picture">
                      <pic:pic>
                        <pic:nvPicPr>
                          <pic:cNvPr descr="DSC03901.JPG" id="0" name="image22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933" cy="17887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pageBreakBefore w:val="0"/>
              <w:numPr>
                <w:ilvl w:val="0"/>
                <w:numId w:val="2"/>
              </w:numPr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</w:t>
            </w: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ab/>
              <w:tab/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Doet 360° verkenning (gevaren, rand gevaren,</w:t>
            </w:r>
          </w:p>
          <w:p w:rsidR="00000000" w:rsidDel="00000000" w:rsidP="00000000" w:rsidRDefault="00000000" w:rsidRPr="00000000" w14:paraId="0000008E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welke deuren open, kofferinhoud?)</w:t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091">
            <w:pPr>
              <w:pageBreakBefore w:val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</w:rPr>
              <w:drawing>
                <wp:inline distB="114300" distT="114300" distL="114300" distR="114300">
                  <wp:extent cx="2361883" cy="1647825"/>
                  <wp:effectExtent b="0" l="0" r="0" t="0"/>
                  <wp:docPr id="8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883" cy="1647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pageBreakBefore w:val="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(1-2-5)</w:t>
              <w:tab/>
              <w:tab/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Maken spreider en schaar gebruiksklaar i.f.v.</w:t>
            </w:r>
          </w:p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een noodbevrijding.</w:t>
            </w:r>
          </w:p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pageBreakBefore w:val="0"/>
              <w:numPr>
                <w:ilvl w:val="0"/>
                <w:numId w:val="9"/>
              </w:numPr>
              <w:ind w:left="720" w:hanging="360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(1-2-5)</w:t>
              <w:tab/>
              <w:tab/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Laden andere gereedschappen verder uit..</w:t>
            </w:r>
          </w:p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9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8"/>
                <w:szCs w:val="8"/>
                <w:u w:val="single"/>
              </w:rPr>
            </w:pPr>
            <w:r w:rsidDel="00000000" w:rsidR="00000000" w:rsidRPr="00000000">
              <w:rPr>
                <w:sz w:val="8"/>
                <w:szCs w:val="8"/>
                <w:u w:val="single"/>
              </w:rPr>
              <w:drawing>
                <wp:inline distB="114300" distT="114300" distL="114300" distR="114300">
                  <wp:extent cx="1409383" cy="1059609"/>
                  <wp:effectExtent b="0" l="0" r="0" t="0"/>
                  <wp:docPr id="11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383" cy="10596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sz w:val="24"/>
                <w:szCs w:val="24"/>
              </w:rPr>
            </w:pPr>
            <w:r w:rsidDel="00000000" w:rsidR="00000000" w:rsidRPr="00000000">
              <w:rPr>
                <w:sz w:val="8"/>
                <w:szCs w:val="8"/>
                <w:u w:val="single"/>
              </w:rPr>
              <w:drawing>
                <wp:inline distB="114300" distT="114300" distL="114300" distR="114300">
                  <wp:extent cx="1418952" cy="1062038"/>
                  <wp:effectExtent b="0" l="0" r="0" t="0"/>
                  <wp:docPr id="4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952" cy="1062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8"/>
                <w:szCs w:val="8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pageBreakBefore w:val="0"/>
              <w:numPr>
                <w:ilvl w:val="0"/>
                <w:numId w:val="4"/>
              </w:numPr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Bij sein veilig.  =&gt;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(4)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vervangt </w:t>
            </w: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</w:t>
            </w:r>
          </w:p>
          <w:p w:rsidR="00000000" w:rsidDel="00000000" w:rsidP="00000000" w:rsidRDefault="00000000" w:rsidRPr="00000000" w14:paraId="000000A8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2409825" cy="1803400"/>
                  <wp:effectExtent b="0" l="0" r="0" t="0"/>
                  <wp:docPr id="23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AC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pageBreakBefore w:val="0"/>
              <w:numPr>
                <w:ilvl w:val="0"/>
                <w:numId w:val="6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Legt ASAP secunet aan.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2409825" cy="1803400"/>
                  <wp:effectExtent b="0" l="0" r="0" t="0"/>
                  <wp:docPr id="2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pageBreakBefore w:val="0"/>
              <w:numPr>
                <w:ilvl w:val="0"/>
                <w:numId w:val="6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 </w:t>
            </w: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                     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Legt de afschermplaat en kleine</w:t>
            </w:r>
          </w:p>
          <w:p w:rsidR="00000000" w:rsidDel="00000000" w:rsidP="00000000" w:rsidRDefault="00000000" w:rsidRPr="00000000" w14:paraId="000000BA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 gereedschappen (gereedschap koffer) </w:t>
            </w:r>
          </w:p>
          <w:p w:rsidR="00000000" w:rsidDel="00000000" w:rsidP="00000000" w:rsidRDefault="00000000" w:rsidRPr="00000000" w14:paraId="000000BB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 op het dak.</w:t>
            </w:r>
          </w:p>
          <w:p w:rsidR="00000000" w:rsidDel="00000000" w:rsidP="00000000" w:rsidRDefault="00000000" w:rsidRPr="00000000" w14:paraId="000000BC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2409825" cy="1803400"/>
                  <wp:effectExtent b="0" l="0" r="0" t="0"/>
                  <wp:docPr id="1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C0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4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pageBreakBefore w:val="0"/>
              <w:numPr>
                <w:ilvl w:val="0"/>
                <w:numId w:val="6"/>
              </w:num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(3)                      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Plaatst na verkenning de blusmiddelen  op L/R</w:t>
            </w:r>
          </w:p>
          <w:p w:rsidR="00000000" w:rsidDel="00000000" w:rsidP="00000000" w:rsidRDefault="00000000" w:rsidRPr="00000000" w14:paraId="000000C6">
            <w:pPr>
              <w:pageBreakBefore w:val="0"/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  <w:rtl w:val="0"/>
              </w:rPr>
              <w:t xml:space="preserve">                                        voorhoek  gereedschap plaats.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firstLine="0"/>
              <w:jc w:val="left"/>
              <w:rPr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0" w:hRule="atLeast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2"/>
                <w:szCs w:val="22"/>
              </w:rPr>
            </w:pPr>
            <w:r w:rsidDel="00000000" w:rsidR="00000000" w:rsidRPr="00000000">
              <w:rPr>
                <w:b w:val="1"/>
                <w:sz w:val="22"/>
                <w:szCs w:val="22"/>
              </w:rPr>
              <w:drawing>
                <wp:inline distB="114300" distT="114300" distL="114300" distR="114300">
                  <wp:extent cx="2409825" cy="1803400"/>
                  <wp:effectExtent b="0" l="0" r="0" t="0"/>
                  <wp:docPr id="19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CA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F">
            <w:pPr>
              <w:pageBreakBefore w:val="0"/>
              <w:numPr>
                <w:ilvl w:val="0"/>
                <w:numId w:val="4"/>
              </w:numPr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ind w:left="720" w:hanging="360"/>
              <w:rPr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(6)                     </w:t>
            </w:r>
            <w:r w:rsidDel="00000000" w:rsidR="00000000" w:rsidRPr="00000000">
              <w:rPr>
                <w:sz w:val="22"/>
                <w:szCs w:val="22"/>
                <w:rtl w:val="0"/>
              </w:rPr>
              <w:t xml:space="preserve">Geeft 1° inzet bevel.</w:t>
            </w:r>
          </w:p>
          <w:p w:rsidR="00000000" w:rsidDel="00000000" w:rsidP="00000000" w:rsidRDefault="00000000" w:rsidRPr="00000000" w14:paraId="000000D0">
            <w:pPr>
              <w:pageBreakBefore w:val="0"/>
              <w:tabs>
                <w:tab w:val="left" w:pos="-32260"/>
                <w:tab w:val="left" w:pos="-31552"/>
                <w:tab w:val="left" w:pos="-30844"/>
                <w:tab w:val="left" w:pos="-30136"/>
                <w:tab w:val="left" w:pos="-29428"/>
                <w:tab w:val="left" w:pos="-28720"/>
                <w:tab w:val="left" w:pos="-28012"/>
                <w:tab w:val="left" w:pos="-27304"/>
                <w:tab w:val="left" w:pos="-26596"/>
                <w:tab w:val="left" w:pos="-25888"/>
                <w:tab w:val="left" w:pos="-25180"/>
                <w:tab w:val="left" w:pos="-24472"/>
                <w:tab w:val="left" w:pos="-23764"/>
                <w:tab w:val="left" w:pos="-23056"/>
                <w:tab w:val="left" w:pos="-22348"/>
                <w:tab w:val="left" w:pos="-21640"/>
                <w:tab w:val="left" w:pos="-20932"/>
                <w:tab w:val="left" w:pos="-20224"/>
              </w:tabs>
              <w:rPr>
                <w:b w:val="1"/>
                <w:color w:val="ff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741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  <w:rtl w:val="0"/>
        </w:rPr>
        <w:tab/>
      </w:r>
    </w:p>
    <w:tbl>
      <w:tblPr>
        <w:tblStyle w:val="Table4"/>
        <w:tblW w:w="10632.0" w:type="dxa"/>
        <w:jc w:val="left"/>
        <w:tblInd w:w="-85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632"/>
        <w:tblGridChange w:id="0">
          <w:tblGrid>
            <w:gridCol w:w="10632"/>
          </w:tblGrid>
        </w:tblGridChange>
      </w:tblGrid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Bronnen:                                                                                                                                                                           Opmaak:    </w:t>
            </w:r>
          </w:p>
        </w:tc>
      </w:tr>
    </w:tbl>
    <w:p w:rsidR="00000000" w:rsidDel="00000000" w:rsidP="00000000" w:rsidRDefault="00000000" w:rsidRPr="00000000" w14:paraId="000000D7">
      <w:pPr>
        <w:pageBreakBefore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28" w:type="default"/>
      <w:footerReference r:id="rId29" w:type="default"/>
      <w:pgSz w:h="16838" w:w="11906" w:orient="portrait"/>
      <w:pgMar w:bottom="0" w:top="0" w:left="1418" w:right="1418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ial"/>
  <w:font w:name="Times New Roman"/>
  <w:font w:name="ienst"/>
  <w:font w:name="Rambl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E1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E2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40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E3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170" w:before="0" w:line="240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D8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8"/>
        <w:szCs w:val="8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tbl>
    <w:tblPr>
      <w:tblStyle w:val="Table5"/>
      <w:tblW w:w="10698.0" w:type="dxa"/>
      <w:jc w:val="left"/>
      <w:tblInd w:w="-852.0" w:type="dxa"/>
      <w:tblBorders>
        <w:top w:color="ff0000" w:space="0" w:sz="18" w:val="single"/>
        <w:left w:color="ff0000" w:space="0" w:sz="18" w:val="single"/>
        <w:bottom w:color="ff0000" w:space="0" w:sz="18" w:val="single"/>
        <w:right w:color="ff0000" w:space="0" w:sz="18" w:val="single"/>
        <w:insideH w:color="ff0000" w:space="0" w:sz="18" w:val="single"/>
        <w:insideV w:color="ff0000" w:space="0" w:sz="18" w:val="single"/>
      </w:tblBorders>
      <w:tblLayout w:type="fixed"/>
      <w:tblLook w:val="0000"/>
    </w:tblPr>
    <w:tblGrid>
      <w:gridCol w:w="2695"/>
      <w:gridCol w:w="8003"/>
      <w:tblGridChange w:id="0">
        <w:tblGrid>
          <w:gridCol w:w="2695"/>
          <w:gridCol w:w="8003"/>
        </w:tblGrid>
      </w:tblGridChange>
    </w:tblGrid>
    <w:tr>
      <w:trPr>
        <w:cantSplit w:val="0"/>
        <w:trHeight w:val="1540" w:hRule="atLeast"/>
        <w:tblHeader w:val="0"/>
      </w:trPr>
      <w:tc>
        <w:tcPr>
          <w:vAlign w:val="top"/>
        </w:tcPr>
        <w:p w:rsidR="00000000" w:rsidDel="00000000" w:rsidP="00000000" w:rsidRDefault="00000000" w:rsidRPr="00000000" w14:paraId="000000D9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272" w:line="240" w:lineRule="auto"/>
            <w:ind w:left="0" w:right="0" w:firstLine="0"/>
            <w:jc w:val="left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DA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center" w:pos="374"/>
            </w:tabs>
            <w:spacing w:after="0" w:before="60" w:line="240" w:lineRule="auto"/>
            <w:ind w:left="0" w:right="0" w:firstLine="0"/>
            <w:jc w:val="left"/>
            <w:rPr>
              <w:rFonts w:ascii="Rambla" w:cs="Rambla" w:eastAsia="Rambla" w:hAnsi="Rambla"/>
              <w:b w:val="0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Fonts w:ascii="Rambla" w:cs="Rambla" w:eastAsia="Rambla" w:hAnsi="Rambla"/>
              <w:b w:val="1"/>
              <w:i w:val="0"/>
              <w:smallCaps w:val="0"/>
              <w:strike w:val="0"/>
              <w:color w:val="000000"/>
              <w:sz w:val="20"/>
              <w:szCs w:val="20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704215</wp:posOffset>
                </wp:positionH>
                <wp:positionV relativeFrom="paragraph">
                  <wp:posOffset>-106044</wp:posOffset>
                </wp:positionV>
                <wp:extent cx="428625" cy="792480"/>
                <wp:effectExtent b="0" l="0" r="0" t="0"/>
                <wp:wrapSquare wrapText="bothSides" distB="0" distT="0" distL="114300" distR="114300"/>
                <wp:docPr id="21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8625" cy="7924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w:r>
        </w:p>
      </w:tc>
      <w:tc>
        <w:tcPr>
          <w:vAlign w:val="top"/>
        </w:tcPr>
        <w:p w:rsidR="00000000" w:rsidDel="00000000" w:rsidP="00000000" w:rsidRDefault="00000000" w:rsidRPr="00000000" w14:paraId="000000DB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272" w:line="240" w:lineRule="auto"/>
            <w:ind w:left="0" w:right="0" w:firstLine="0"/>
            <w:jc w:val="center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0000"/>
              <w:sz w:val="24"/>
              <w:szCs w:val="24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DC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center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70c0"/>
              <w:sz w:val="40"/>
              <w:szCs w:val="40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Fonts w:ascii="Times New Roman" w:cs="Times New Roman" w:eastAsia="Times New Roman" w:hAnsi="Times New Roman"/>
              <w:b w:val="1"/>
              <w:i w:val="0"/>
              <w:smallCaps w:val="0"/>
              <w:strike w:val="0"/>
              <w:color w:val="0070c0"/>
              <w:sz w:val="40"/>
              <w:szCs w:val="40"/>
              <w:u w:val="none"/>
              <w:shd w:fill="auto" w:val="clear"/>
              <w:vertAlign w:val="baseline"/>
              <w:rtl w:val="0"/>
            </w:rPr>
            <w:t xml:space="preserve">Instructie THV</w:t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DD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center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70c0"/>
              <w:sz w:val="40"/>
              <w:szCs w:val="40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b w:val="1"/>
              <w:color w:val="0070c0"/>
              <w:sz w:val="40"/>
              <w:szCs w:val="40"/>
              <w:rtl w:val="0"/>
            </w:rPr>
            <w:t xml:space="preserve">Inzet-bevel: Inzet opstarten</w:t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DE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center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0000"/>
              <w:sz w:val="16"/>
              <w:szCs w:val="16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DF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center"/>
            <w:rPr>
              <w:rFonts w:ascii="Times New Roman" w:cs="Times New Roman" w:eastAsia="Times New Roman" w:hAnsi="Times New Roman"/>
              <w:b w:val="0"/>
              <w:i w:val="0"/>
              <w:smallCaps w:val="0"/>
              <w:strike w:val="0"/>
              <w:color w:val="000000"/>
              <w:sz w:val="32"/>
              <w:szCs w:val="32"/>
              <w:u w:val="none"/>
              <w:shd w:fill="auto" w:val="clear"/>
              <w:vertAlign w:val="baseline"/>
            </w:rPr>
          </w:pP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0E0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cs="Arial" w:eastAsia="Arial" w:hAnsi="Arial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cs="Arial" w:eastAsia="Arial" w:hAnsi="Arial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cs="Arial" w:eastAsia="Arial" w:hAnsi="Arial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cs="Arial" w:eastAsia="Arial" w:hAnsi="Arial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cs="Arial" w:eastAsia="Arial" w:hAnsi="Arial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cs="Arial" w:eastAsia="Arial" w:hAnsi="Arial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cs="Arial" w:eastAsia="Arial" w:hAnsi="Arial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cs="Arial" w:eastAsia="Arial" w:hAnsi="Arial"/>
        <w:vertAlign w:val="baseli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cs="Arial" w:eastAsia="Arial" w:hAnsi="Arial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cs="Arial" w:eastAsia="Arial" w:hAnsi="Arial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cs="Arial" w:eastAsia="Arial" w:hAnsi="Arial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cs="Arial" w:eastAsia="Arial" w:hAnsi="Arial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cs="Arial" w:eastAsia="Arial" w:hAnsi="Arial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cs="Arial" w:eastAsia="Arial" w:hAnsi="Arial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cs="Arial" w:eastAsia="Arial" w:hAnsi="Arial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cs="Arial" w:eastAsia="Arial" w:hAnsi="Arial"/>
        <w:vertAlign w:val="baseli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cs="Arial" w:eastAsia="Arial" w:hAnsi="Arial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cs="Arial" w:eastAsia="Arial" w:hAnsi="Arial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cs="Arial" w:eastAsia="Arial" w:hAnsi="Arial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cs="Arial" w:eastAsia="Arial" w:hAnsi="Arial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cs="Arial" w:eastAsia="Arial" w:hAnsi="Arial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cs="Arial" w:eastAsia="Arial" w:hAnsi="Arial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cs="Arial" w:eastAsia="Arial" w:hAnsi="Arial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cs="Arial" w:eastAsia="Arial" w:hAnsi="Arial"/>
        <w:vertAlign w:val="baseli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cs="Arial" w:eastAsia="Arial" w:hAnsi="Arial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cs="Arial" w:eastAsia="Arial" w:hAnsi="Arial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cs="Arial" w:eastAsia="Arial" w:hAnsi="Arial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cs="Arial" w:eastAsia="Arial" w:hAnsi="Arial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cs="Arial" w:eastAsia="Arial" w:hAnsi="Arial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cs="Arial" w:eastAsia="Arial" w:hAnsi="Arial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cs="Arial" w:eastAsia="Arial" w:hAnsi="Arial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cs="Arial" w:eastAsia="Arial" w:hAnsi="Arial"/>
        <w:vertAlign w:val="baseli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cs="Arial" w:eastAsia="Arial" w:hAnsi="Arial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cs="Arial" w:eastAsia="Arial" w:hAnsi="Arial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cs="Arial" w:eastAsia="Arial" w:hAnsi="Arial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cs="Arial" w:eastAsia="Arial" w:hAnsi="Arial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cs="Arial" w:eastAsia="Arial" w:hAnsi="Arial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cs="Arial" w:eastAsia="Arial" w:hAnsi="Arial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cs="Arial" w:eastAsia="Arial" w:hAnsi="Arial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cs="Arial" w:eastAsia="Arial" w:hAnsi="Arial"/>
        <w:vertAlign w:val="baseli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lang w:val="nl-NL"/>
      </w:rPr>
    </w:rPrDefault>
    <w:pPrDefault>
      <w:pPr>
        <w:widowControl w:val="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jpg"/><Relationship Id="rId22" Type="http://schemas.openxmlformats.org/officeDocument/2006/relationships/image" Target="media/image7.jpg"/><Relationship Id="rId21" Type="http://schemas.openxmlformats.org/officeDocument/2006/relationships/image" Target="media/image12.jpg"/><Relationship Id="rId24" Type="http://schemas.openxmlformats.org/officeDocument/2006/relationships/image" Target="media/image19.jpg"/><Relationship Id="rId23" Type="http://schemas.openxmlformats.org/officeDocument/2006/relationships/image" Target="media/image1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26" Type="http://schemas.openxmlformats.org/officeDocument/2006/relationships/image" Target="media/image15.jpg"/><Relationship Id="rId25" Type="http://schemas.openxmlformats.org/officeDocument/2006/relationships/image" Target="media/image9.jpg"/><Relationship Id="rId28" Type="http://schemas.openxmlformats.org/officeDocument/2006/relationships/header" Target="header1.xml"/><Relationship Id="rId27" Type="http://schemas.openxmlformats.org/officeDocument/2006/relationships/image" Target="media/image10.jpg"/><Relationship Id="rId5" Type="http://schemas.openxmlformats.org/officeDocument/2006/relationships/styles" Target="styles.xml"/><Relationship Id="rId6" Type="http://schemas.openxmlformats.org/officeDocument/2006/relationships/image" Target="media/image17.jpg"/><Relationship Id="rId29" Type="http://schemas.openxmlformats.org/officeDocument/2006/relationships/footer" Target="footer1.xml"/><Relationship Id="rId7" Type="http://schemas.openxmlformats.org/officeDocument/2006/relationships/image" Target="media/image8.png"/><Relationship Id="rId8" Type="http://schemas.openxmlformats.org/officeDocument/2006/relationships/image" Target="media/image1.png"/><Relationship Id="rId11" Type="http://schemas.openxmlformats.org/officeDocument/2006/relationships/image" Target="media/image2.png"/><Relationship Id="rId10" Type="http://schemas.openxmlformats.org/officeDocument/2006/relationships/image" Target="media/image3.png"/><Relationship Id="rId13" Type="http://schemas.openxmlformats.org/officeDocument/2006/relationships/image" Target="media/image4.png"/><Relationship Id="rId12" Type="http://schemas.openxmlformats.org/officeDocument/2006/relationships/image" Target="media/image5.png"/><Relationship Id="rId15" Type="http://schemas.openxmlformats.org/officeDocument/2006/relationships/image" Target="media/image18.jpg"/><Relationship Id="rId14" Type="http://schemas.openxmlformats.org/officeDocument/2006/relationships/image" Target="media/image13.jpg"/><Relationship Id="rId17" Type="http://schemas.openxmlformats.org/officeDocument/2006/relationships/image" Target="media/image20.jpg"/><Relationship Id="rId16" Type="http://schemas.openxmlformats.org/officeDocument/2006/relationships/image" Target="media/image11.jpg"/><Relationship Id="rId19" Type="http://schemas.openxmlformats.org/officeDocument/2006/relationships/image" Target="media/image23.jpg"/><Relationship Id="rId18" Type="http://schemas.openxmlformats.org/officeDocument/2006/relationships/image" Target="media/image21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ambla-regular.ttf"/><Relationship Id="rId2" Type="http://schemas.openxmlformats.org/officeDocument/2006/relationships/font" Target="fonts/Rambla-bold.ttf"/><Relationship Id="rId3" Type="http://schemas.openxmlformats.org/officeDocument/2006/relationships/font" Target="fonts/Rambla-italic.ttf"/><Relationship Id="rId4" Type="http://schemas.openxmlformats.org/officeDocument/2006/relationships/font" Target="fonts/Rambla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